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2D74C4A" w:rsidR="008B73C1" w:rsidRPr="00C425D7" w:rsidRDefault="3E612CD1" w:rsidP="00C425D7">
      <w:pPr>
        <w:jc w:val="center"/>
        <w:rPr>
          <w:rFonts w:ascii="Times New Roman" w:eastAsia="Times New Roman" w:hAnsi="Times New Roman" w:cs="Times New Roman"/>
          <w:color w:val="201F1E"/>
          <w:sz w:val="72"/>
          <w:szCs w:val="72"/>
        </w:rPr>
      </w:pPr>
      <w:proofErr w:type="spellStart"/>
      <w:r w:rsidRPr="00C425D7">
        <w:rPr>
          <w:rFonts w:ascii="Times New Roman" w:eastAsia="Times New Roman" w:hAnsi="Times New Roman" w:cs="Times New Roman"/>
          <w:color w:val="201F1E"/>
          <w:sz w:val="72"/>
          <w:szCs w:val="72"/>
          <w:highlight w:val="cyan"/>
        </w:rPr>
        <w:t>Programme</w:t>
      </w:r>
      <w:proofErr w:type="spellEnd"/>
      <w:r w:rsidRPr="00C425D7">
        <w:rPr>
          <w:rFonts w:ascii="Times New Roman" w:eastAsia="Times New Roman" w:hAnsi="Times New Roman" w:cs="Times New Roman"/>
          <w:color w:val="201F1E"/>
          <w:sz w:val="72"/>
          <w:szCs w:val="72"/>
          <w:highlight w:val="cyan"/>
        </w:rPr>
        <w:t xml:space="preserve"> familial </w:t>
      </w:r>
      <w:proofErr w:type="spellStart"/>
      <w:r w:rsidRPr="00C425D7">
        <w:rPr>
          <w:rFonts w:ascii="Times New Roman" w:eastAsia="Times New Roman" w:hAnsi="Times New Roman" w:cs="Times New Roman"/>
          <w:color w:val="201F1E"/>
          <w:sz w:val="72"/>
          <w:szCs w:val="72"/>
          <w:highlight w:val="cyan"/>
        </w:rPr>
        <w:t>d’éducation</w:t>
      </w:r>
      <w:proofErr w:type="spellEnd"/>
    </w:p>
    <w:p w14:paraId="289692A5" w14:textId="33847CAA" w:rsidR="00C425D7" w:rsidRDefault="00C425D7" w:rsidP="00C425D7">
      <w:pPr>
        <w:jc w:val="center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9BAB8AB" w14:textId="77777777" w:rsidR="00C425D7" w:rsidRPr="00C425D7" w:rsidRDefault="00C425D7" w:rsidP="00C425D7">
      <w:pPr>
        <w:spacing w:after="300" w:line="240" w:lineRule="auto"/>
        <w:jc w:val="center"/>
        <w:rPr>
          <w:rFonts w:ascii="Lato" w:eastAsia="Times New Roman" w:hAnsi="Lato" w:cs="Times New Roman"/>
          <w:color w:val="444444"/>
          <w:spacing w:val="5"/>
          <w:sz w:val="36"/>
          <w:szCs w:val="36"/>
        </w:rPr>
      </w:pPr>
      <w:r w:rsidRPr="00C425D7">
        <w:rPr>
          <w:rFonts w:ascii="Lato" w:eastAsia="Times New Roman" w:hAnsi="Lato" w:cs="Times New Roman"/>
          <w:b/>
          <w:bCs/>
          <w:color w:val="444444"/>
          <w:spacing w:val="5"/>
          <w:sz w:val="36"/>
          <w:szCs w:val="36"/>
        </w:rPr>
        <w:t xml:space="preserve">Centre familial </w:t>
      </w:r>
      <w:proofErr w:type="spellStart"/>
      <w:r w:rsidRPr="00C425D7">
        <w:rPr>
          <w:rFonts w:ascii="Lato" w:eastAsia="Times New Roman" w:hAnsi="Lato" w:cs="Times New Roman"/>
          <w:b/>
          <w:bCs/>
          <w:color w:val="444444"/>
          <w:spacing w:val="5"/>
          <w:sz w:val="36"/>
          <w:szCs w:val="36"/>
        </w:rPr>
        <w:t>d’éducation</w:t>
      </w:r>
      <w:proofErr w:type="spellEnd"/>
      <w:r w:rsidRPr="00C425D7">
        <w:rPr>
          <w:rFonts w:ascii="Lato" w:eastAsia="Times New Roman" w:hAnsi="Lato" w:cs="Times New Roman"/>
          <w:b/>
          <w:bCs/>
          <w:color w:val="444444"/>
          <w:spacing w:val="5"/>
          <w:sz w:val="36"/>
          <w:szCs w:val="36"/>
        </w:rPr>
        <w:t xml:space="preserve"> </w:t>
      </w:r>
      <w:proofErr w:type="spellStart"/>
      <w:r w:rsidRPr="00C425D7">
        <w:rPr>
          <w:rFonts w:ascii="Lato" w:eastAsia="Times New Roman" w:hAnsi="Lato" w:cs="Times New Roman"/>
          <w:b/>
          <w:bCs/>
          <w:color w:val="444444"/>
          <w:spacing w:val="5"/>
          <w:sz w:val="36"/>
          <w:szCs w:val="36"/>
        </w:rPr>
        <w:t>d’Unifor</w:t>
      </w:r>
      <w:proofErr w:type="spellEnd"/>
      <w:r w:rsidRPr="00C425D7">
        <w:rPr>
          <w:rFonts w:ascii="Lato" w:eastAsia="Times New Roman" w:hAnsi="Lato" w:cs="Times New Roman"/>
          <w:b/>
          <w:bCs/>
          <w:color w:val="444444"/>
          <w:spacing w:val="5"/>
          <w:sz w:val="36"/>
          <w:szCs w:val="36"/>
        </w:rPr>
        <w:t>,</w:t>
      </w:r>
    </w:p>
    <w:p w14:paraId="2B4B48F8" w14:textId="77777777" w:rsidR="00C425D7" w:rsidRPr="00C425D7" w:rsidRDefault="00C425D7" w:rsidP="00C425D7">
      <w:pPr>
        <w:spacing w:after="300" w:line="240" w:lineRule="auto"/>
        <w:jc w:val="center"/>
        <w:rPr>
          <w:rFonts w:ascii="Lato" w:eastAsia="Times New Roman" w:hAnsi="Lato" w:cs="Times New Roman"/>
          <w:color w:val="444444"/>
          <w:spacing w:val="5"/>
          <w:sz w:val="36"/>
          <w:szCs w:val="36"/>
        </w:rPr>
      </w:pPr>
      <w:r w:rsidRPr="00C425D7">
        <w:rPr>
          <w:rFonts w:ascii="Lato" w:eastAsia="Times New Roman" w:hAnsi="Lato" w:cs="Times New Roman"/>
          <w:b/>
          <w:bCs/>
          <w:color w:val="444444"/>
          <w:spacing w:val="5"/>
          <w:sz w:val="36"/>
          <w:szCs w:val="36"/>
        </w:rPr>
        <w:t>Port Elgin, Ontario</w:t>
      </w:r>
    </w:p>
    <w:p w14:paraId="023B2B90" w14:textId="77777777" w:rsidR="00C425D7" w:rsidRPr="00C425D7" w:rsidRDefault="00C425D7" w:rsidP="00C425D7">
      <w:pPr>
        <w:spacing w:after="300" w:line="240" w:lineRule="auto"/>
        <w:jc w:val="center"/>
        <w:rPr>
          <w:rFonts w:ascii="Lato" w:eastAsia="Times New Roman" w:hAnsi="Lato" w:cs="Times New Roman"/>
          <w:color w:val="444444"/>
          <w:spacing w:val="5"/>
          <w:sz w:val="36"/>
          <w:szCs w:val="36"/>
        </w:rPr>
      </w:pPr>
      <w:r w:rsidRPr="00C425D7">
        <w:rPr>
          <w:rFonts w:ascii="Lato" w:eastAsia="Times New Roman" w:hAnsi="Lato" w:cs="Times New Roman"/>
          <w:color w:val="444444"/>
          <w:spacing w:val="5"/>
          <w:sz w:val="36"/>
          <w:szCs w:val="36"/>
        </w:rPr>
        <w:t xml:space="preserve">Du </w:t>
      </w:r>
      <w:proofErr w:type="spellStart"/>
      <w:r w:rsidRPr="00C425D7">
        <w:rPr>
          <w:rFonts w:ascii="Lato" w:eastAsia="Times New Roman" w:hAnsi="Lato" w:cs="Times New Roman"/>
          <w:color w:val="444444"/>
          <w:spacing w:val="5"/>
          <w:sz w:val="36"/>
          <w:szCs w:val="36"/>
        </w:rPr>
        <w:t>dimanche</w:t>
      </w:r>
      <w:proofErr w:type="spellEnd"/>
      <w:r w:rsidRPr="00C425D7">
        <w:rPr>
          <w:rFonts w:ascii="Lato" w:eastAsia="Times New Roman" w:hAnsi="Lato" w:cs="Times New Roman"/>
          <w:color w:val="444444"/>
          <w:spacing w:val="5"/>
          <w:sz w:val="36"/>
          <w:szCs w:val="36"/>
        </w:rPr>
        <w:t xml:space="preserve"> 24 </w:t>
      </w:r>
      <w:proofErr w:type="spellStart"/>
      <w:r w:rsidRPr="00C425D7">
        <w:rPr>
          <w:rFonts w:ascii="Lato" w:eastAsia="Times New Roman" w:hAnsi="Lato" w:cs="Times New Roman"/>
          <w:color w:val="444444"/>
          <w:spacing w:val="5"/>
          <w:sz w:val="36"/>
          <w:szCs w:val="36"/>
        </w:rPr>
        <w:t>juillet</w:t>
      </w:r>
      <w:proofErr w:type="spellEnd"/>
      <w:r w:rsidRPr="00C425D7">
        <w:rPr>
          <w:rFonts w:ascii="Lato" w:eastAsia="Times New Roman" w:hAnsi="Lato" w:cs="Times New Roman"/>
          <w:color w:val="444444"/>
          <w:spacing w:val="5"/>
          <w:sz w:val="36"/>
          <w:szCs w:val="36"/>
        </w:rPr>
        <w:t xml:space="preserve"> au </w:t>
      </w:r>
      <w:proofErr w:type="spellStart"/>
      <w:r w:rsidRPr="00C425D7">
        <w:rPr>
          <w:rFonts w:ascii="Lato" w:eastAsia="Times New Roman" w:hAnsi="Lato" w:cs="Times New Roman"/>
          <w:color w:val="444444"/>
          <w:spacing w:val="5"/>
          <w:sz w:val="36"/>
          <w:szCs w:val="36"/>
        </w:rPr>
        <w:t>vendredi</w:t>
      </w:r>
      <w:proofErr w:type="spellEnd"/>
      <w:r w:rsidRPr="00C425D7">
        <w:rPr>
          <w:rFonts w:ascii="Lato" w:eastAsia="Times New Roman" w:hAnsi="Lato" w:cs="Times New Roman"/>
          <w:color w:val="444444"/>
          <w:spacing w:val="5"/>
          <w:sz w:val="36"/>
          <w:szCs w:val="36"/>
        </w:rPr>
        <w:t xml:space="preserve"> 5 </w:t>
      </w:r>
      <w:proofErr w:type="spellStart"/>
      <w:r w:rsidRPr="00C425D7">
        <w:rPr>
          <w:rFonts w:ascii="Lato" w:eastAsia="Times New Roman" w:hAnsi="Lato" w:cs="Times New Roman"/>
          <w:color w:val="444444"/>
          <w:spacing w:val="5"/>
          <w:sz w:val="36"/>
          <w:szCs w:val="36"/>
        </w:rPr>
        <w:t>août</w:t>
      </w:r>
      <w:proofErr w:type="spellEnd"/>
      <w:r w:rsidRPr="00C425D7">
        <w:rPr>
          <w:rFonts w:ascii="Lato" w:eastAsia="Times New Roman" w:hAnsi="Lato" w:cs="Times New Roman"/>
          <w:color w:val="444444"/>
          <w:spacing w:val="5"/>
          <w:sz w:val="36"/>
          <w:szCs w:val="36"/>
        </w:rPr>
        <w:t xml:space="preserve"> 2022</w:t>
      </w:r>
    </w:p>
    <w:p w14:paraId="7CAF4C7D" w14:textId="104998BF" w:rsidR="00C425D7" w:rsidRDefault="00C425D7" w:rsidP="3E612CD1">
      <w:pPr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2758AA3" w14:textId="2C939DE8" w:rsidR="00C425D7" w:rsidRPr="00982F8F" w:rsidRDefault="00C425D7" w:rsidP="00C425D7">
      <w:pPr>
        <w:jc w:val="both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val="fr-FR"/>
        </w:rPr>
      </w:pP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FR"/>
        </w:rPr>
        <w:t>Le programme familial e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FR"/>
        </w:rPr>
        <w:t>s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FR"/>
        </w:rPr>
        <w:t xml:space="preserve">t de </w:t>
      </w:r>
      <w:proofErr w:type="gramStart"/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FR"/>
        </w:rPr>
        <w:t xml:space="preserve">retour 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FR"/>
        </w:rPr>
        <w:t>,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FR"/>
        </w:rPr>
        <w:t>si</w:t>
      </w:r>
      <w:proofErr w:type="gramEnd"/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FR"/>
        </w:rPr>
        <w:t xml:space="preserve"> vous souhaite participer , lisez ce document et remplissez les documents joints. </w:t>
      </w:r>
      <w:r w:rsidRPr="00982F8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highlight w:val="red"/>
          <w:lang w:val="fr-FR"/>
        </w:rPr>
        <w:t>La date limite pour s'inscrire et le 29 avril à midi heure de l'</w:t>
      </w:r>
      <w:r w:rsidR="001E46C5" w:rsidRPr="00982F8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highlight w:val="red"/>
          <w:lang w:val="fr-FR"/>
        </w:rPr>
        <w:t>E</w:t>
      </w:r>
      <w:r w:rsidRPr="00982F8F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highlight w:val="red"/>
          <w:lang w:val="fr-FR"/>
        </w:rPr>
        <w:t>st</w:t>
      </w:r>
    </w:p>
    <w:p w14:paraId="361DA672" w14:textId="2A874319" w:rsidR="00982F8F" w:rsidRPr="00982F8F" w:rsidRDefault="00982F8F" w:rsidP="00C425D7">
      <w:pPr>
        <w:jc w:val="both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lang w:val="fr-FR"/>
        </w:rPr>
      </w:pPr>
    </w:p>
    <w:p w14:paraId="1B3D60D0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Le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Programme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familial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d’éducation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d’Unifor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est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une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occasion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exceptionnelle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 vivre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une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expérience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syndicale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enrichissante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, le tout dans un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environnement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familial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propice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aux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activités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sportives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, aux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loisirs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à la détente. Le Centre familial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d’éducation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d’Unifor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est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situé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à Port Elgin,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Ontario, sur les rives du lac Huron. Il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offre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tout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qu’il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faut pour que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votre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famille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vive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une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expérience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inoubliable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. Ne laissez </w:t>
      </w:r>
      <w:proofErr w:type="gram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pas</w:t>
      </w:r>
      <w:proofErr w:type="gram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passer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cette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occasion…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Inscrivez-vous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dès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aujourd’hui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!</w:t>
      </w:r>
    </w:p>
    <w:p w14:paraId="1CB7D6DE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highlight w:val="cyan"/>
        </w:rPr>
        <w:t>Contenu</w:t>
      </w:r>
      <w:proofErr w:type="spellEnd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highlight w:val="cyan"/>
        </w:rPr>
        <w:t xml:space="preserve"> du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highlight w:val="cyan"/>
        </w:rPr>
        <w:t>programme</w:t>
      </w:r>
      <w:proofErr w:type="spellEnd"/>
    </w:p>
    <w:p w14:paraId="53BACB2E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Les ADULTES</w:t>
      </w:r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 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pourront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parfaire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leurs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connaissances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sur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l’histoire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, la structure et les politiques de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notre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syndicat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.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Ils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analyseront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débattront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groupe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sur divers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sujets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d’actualité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qui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touchent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les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enjeux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économiques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sociaux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auxquels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les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familles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, les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travailleuses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les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travailleurs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confrontés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.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Ils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se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familiariseront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également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avec le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fonctionnement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l’administration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d’une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section locale.</w:t>
      </w:r>
    </w:p>
    <w:p w14:paraId="401176F5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Toutes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les séances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recourent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à des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méthodes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pédagogiques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actives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s’adressant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aux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adultes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se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déroulant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dans un cadre très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informel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.</w:t>
      </w:r>
    </w:p>
    <w:p w14:paraId="790D6746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lastRenderedPageBreak/>
        <w:t xml:space="preserve">Le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programme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familial se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termine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par la tenue d’un </w:t>
      </w:r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«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simili</w:t>
      </w:r>
      <w:proofErr w:type="spellEnd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congrès</w:t>
      </w:r>
      <w:proofErr w:type="spellEnd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»</w:t>
      </w:r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durant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lequel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les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adultes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les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ados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auront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l’occasion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mettre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pratique les notions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qu’ils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qu’elles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auront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apprises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durant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le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programme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.</w:t>
      </w:r>
    </w:p>
    <w:p w14:paraId="123FD335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highlight w:val="cyan"/>
        </w:rPr>
        <w:t>Les ADOLESCENT(E)S de 13 à 18</w:t>
      </w:r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ans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 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intégré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(e)s dans un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programme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se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rapprochant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sensiblement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celui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adultes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, tout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étant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orienté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fonction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leur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âge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leurs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préoccupations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. Les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méthodes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pédagogiques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conçues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 manière à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stimuler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le plus possible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l’intérêt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la participation des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jeunes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.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Plusieurs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activités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sportives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sorties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groupe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également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au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programme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.</w:t>
      </w:r>
    </w:p>
    <w:p w14:paraId="35964596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highlight w:val="cyan"/>
        </w:rPr>
        <w:t>Les ENFANTS</w:t>
      </w:r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  <w:highlight w:val="cyan"/>
        </w:rPr>
        <w:t> </w:t>
      </w:r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highlight w:val="cyan"/>
        </w:rPr>
        <w:t xml:space="preserve">de 5 à 12 </w:t>
      </w:r>
      <w:proofErr w:type="spellStart"/>
      <w:proofErr w:type="gram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highlight w:val="cyan"/>
        </w:rPr>
        <w:t>ans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 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bénéficieront</w:t>
      </w:r>
      <w:proofErr w:type="spellEnd"/>
      <w:proofErr w:type="gram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d’un service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d’animation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dispensé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par des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moniteurs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monitrices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expérimenté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(e)s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possédant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une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formation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natation,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réanimation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cardio-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respiratoire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premiers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soins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d’Ambulance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St-Jean.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Ils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pratiqueront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, tout au long du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programme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, de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nombreuses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activités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, des arts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plastiques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passant par les jeux et sports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groupe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. De la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baignade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entre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amis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dans le lac Huron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est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également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à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l’horaire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chaque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jour. Plein de soleil, de nouveaux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amis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beaucoup de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plaisir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perspective et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toute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sécurité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!</w:t>
      </w:r>
    </w:p>
    <w:p w14:paraId="60F86135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highlight w:val="cyan"/>
        </w:rPr>
        <w:t xml:space="preserve">Les ENFANTS de 3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highlight w:val="cyan"/>
        </w:rPr>
        <w:t>mois</w:t>
      </w:r>
      <w:proofErr w:type="spellEnd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highlight w:val="cyan"/>
        </w:rPr>
        <w:t xml:space="preserve"> à 4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  <w:highlight w:val="cyan"/>
        </w:rPr>
        <w:t>ans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 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fréquenteront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la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garderie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du Centre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où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des services de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garderie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leur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seront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dispensés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par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notre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personnel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formé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psychologie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éducation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 la petite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enfance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. Des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aires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 jeux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extérieures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seront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également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mises à la disposition des tout-petits,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balançoires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carrés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 sable, tricycles... La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Garderie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possède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un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équipement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des plus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modernes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adapté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à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leurs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besoins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quel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que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soit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leur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âge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.</w:t>
      </w:r>
    </w:p>
    <w:p w14:paraId="33B626AA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 xml:space="preserve">La participation aux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activités</w:t>
      </w:r>
      <w:proofErr w:type="spellEnd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 xml:space="preserve"> de formation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est</w:t>
      </w:r>
      <w:proofErr w:type="spellEnd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obligatoire</w:t>
      </w:r>
      <w:proofErr w:type="spellEnd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 xml:space="preserve"> pour tous les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membres</w:t>
      </w:r>
      <w:proofErr w:type="spellEnd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 xml:space="preserve"> de la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famille</w:t>
      </w:r>
      <w:proofErr w:type="spellEnd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présents</w:t>
      </w:r>
      <w:proofErr w:type="spellEnd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.</w:t>
      </w:r>
    </w:p>
    <w:p w14:paraId="6DF61DA0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Heures</w:t>
      </w:r>
      <w:proofErr w:type="spellEnd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 xml:space="preserve"> de </w:t>
      </w:r>
      <w:proofErr w:type="spellStart"/>
      <w:r w:rsidRPr="00982F8F">
        <w:rPr>
          <w:rFonts w:ascii="Times New Roman" w:eastAsia="Times New Roman" w:hAnsi="Times New Roman" w:cs="Times New Roman"/>
          <w:b/>
          <w:bCs/>
          <w:color w:val="444444"/>
          <w:spacing w:val="5"/>
          <w:sz w:val="28"/>
          <w:szCs w:val="28"/>
        </w:rPr>
        <w:t>classe</w:t>
      </w:r>
      <w:proofErr w:type="spellEnd"/>
    </w:p>
    <w:p w14:paraId="15DB631C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Les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heures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classe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sont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de 9h à 15h30 tous les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jours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,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sauf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les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mercredis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après-midi, le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samedi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et le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dimanche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(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mi-session),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périodes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étant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réservées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à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l’horaire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comme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temps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libres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pour les jeux et la détente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en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famille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.</w:t>
      </w:r>
    </w:p>
    <w:p w14:paraId="1C75F6E0" w14:textId="77777777" w:rsidR="00982F8F" w:rsidRPr="00982F8F" w:rsidRDefault="00982F8F" w:rsidP="00982F8F">
      <w:pPr>
        <w:spacing w:after="300" w:line="240" w:lineRule="auto"/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</w:pPr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Le Centre familial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d’éducation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d’Unifor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offre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tout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ce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qu’il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faut pour la pratique de </w:t>
      </w:r>
      <w:proofErr w:type="spellStart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>plusieurs</w:t>
      </w:r>
      <w:proofErr w:type="spellEnd"/>
      <w:r w:rsidRPr="00982F8F">
        <w:rPr>
          <w:rFonts w:ascii="Times New Roman" w:eastAsia="Times New Roman" w:hAnsi="Times New Roman" w:cs="Times New Roman"/>
          <w:color w:val="444444"/>
          <w:spacing w:val="5"/>
          <w:sz w:val="28"/>
          <w:szCs w:val="28"/>
        </w:rPr>
        <w:t xml:space="preserve"> sports.</w:t>
      </w:r>
    </w:p>
    <w:p w14:paraId="57608DA4" w14:textId="77777777" w:rsidR="00982F8F" w:rsidRPr="00982F8F" w:rsidRDefault="00982F8F" w:rsidP="3E612CD1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6E4E7ECF" w14:textId="77777777" w:rsidR="00982F8F" w:rsidRPr="00982F8F" w:rsidRDefault="00982F8F" w:rsidP="3E612CD1">
      <w:pPr>
        <w:rPr>
          <w:rFonts w:ascii="Times New Roman" w:hAnsi="Times New Roman" w:cs="Times New Roman"/>
          <w:sz w:val="28"/>
          <w:szCs w:val="28"/>
        </w:rPr>
      </w:pPr>
    </w:p>
    <w:p w14:paraId="28399867" w14:textId="07DED29E" w:rsidR="00C425D7" w:rsidRPr="00982F8F" w:rsidRDefault="00C425D7" w:rsidP="3E612CD1">
      <w:pPr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highlight w:val="cyan"/>
          <w:lang w:val="fr-CA"/>
        </w:rPr>
        <w:t xml:space="preserve">Pour 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highlight w:val="cyan"/>
          <w:lang w:val="fr-CA"/>
        </w:rPr>
        <w:t>ê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highlight w:val="cyan"/>
          <w:lang w:val="fr-CA"/>
        </w:rPr>
        <w:t>tre admis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highlight w:val="cyan"/>
          <w:lang w:val="fr-CA"/>
        </w:rPr>
        <w:t>s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highlight w:val="cyan"/>
          <w:lang w:val="fr-CA"/>
        </w:rPr>
        <w:t xml:space="preserve">ible au Programme </w:t>
      </w:r>
      <w:proofErr w:type="spellStart"/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highlight w:val="cyan"/>
          <w:lang w:val="fr-CA"/>
        </w:rPr>
        <w:t>Famillail</w:t>
      </w:r>
      <w:proofErr w:type="spellEnd"/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highlight w:val="cyan"/>
          <w:lang w:val="fr-CA"/>
        </w:rPr>
        <w:t xml:space="preserve"> d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highlight w:val="cyan"/>
          <w:lang w:val="fr-CA"/>
        </w:rPr>
        <w:t>’é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highlight w:val="cyan"/>
          <w:lang w:val="fr-CA"/>
        </w:rPr>
        <w:t>ducation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 </w:t>
      </w:r>
    </w:p>
    <w:p w14:paraId="6FC552D5" w14:textId="64F0C84C" w:rsidR="00C425D7" w:rsidRPr="00982F8F" w:rsidRDefault="00C425D7" w:rsidP="00C425D7">
      <w:pPr>
        <w:pStyle w:val="ListParagraph"/>
        <w:numPr>
          <w:ilvl w:val="0"/>
          <w:numId w:val="3"/>
        </w:numPr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Vous devez être 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membre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 Unifor </w:t>
      </w:r>
    </w:p>
    <w:p w14:paraId="3C8F18BA" w14:textId="5627DD46" w:rsidR="00C425D7" w:rsidRPr="00982F8F" w:rsidRDefault="00C425D7" w:rsidP="00C425D7">
      <w:pPr>
        <w:pStyle w:val="ListParagraph"/>
        <w:numPr>
          <w:ilvl w:val="0"/>
          <w:numId w:val="3"/>
        </w:numPr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Chaque partici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pa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nt ou p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ratiqu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ante 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doit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 prendre 2 semaines de 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vacances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 afin de participer au programme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,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 car le temps perdu n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’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est pas rembours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é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 </w:t>
      </w:r>
    </w:p>
    <w:p w14:paraId="3EE61FFC" w14:textId="627DCB61" w:rsidR="00C425D7" w:rsidRPr="00982F8F" w:rsidRDefault="00C425D7" w:rsidP="00C425D7">
      <w:pPr>
        <w:pStyle w:val="ListParagraph"/>
        <w:numPr>
          <w:ilvl w:val="0"/>
          <w:numId w:val="3"/>
        </w:numPr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Unifor fournit les repas, </w:t>
      </w:r>
      <w:proofErr w:type="spellStart"/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l h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é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bergement</w:t>
      </w:r>
      <w:proofErr w:type="spellEnd"/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 et les cours durant le s</w:t>
      </w:r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é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jour</w:t>
      </w:r>
    </w:p>
    <w:p w14:paraId="12494D4E" w14:textId="4FA0D1EC" w:rsidR="00C425D7" w:rsidRPr="00982F8F" w:rsidRDefault="00C425D7" w:rsidP="00C425D7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</w:p>
    <w:p w14:paraId="056081A1" w14:textId="6259B05D" w:rsidR="001E46C5" w:rsidRPr="00982F8F" w:rsidRDefault="001E46C5" w:rsidP="001E46C5">
      <w:pPr>
        <w:spacing w:line="252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</w:p>
    <w:p w14:paraId="5A38FB1F" w14:textId="3CC16C9B" w:rsidR="001E46C5" w:rsidRPr="00982F8F" w:rsidRDefault="001E46C5" w:rsidP="001E46C5">
      <w:pPr>
        <w:spacing w:line="252" w:lineRule="exact"/>
        <w:rPr>
          <w:rFonts w:ascii="Times New Roman" w:hAnsi="Times New Roman" w:cs="Times New Roman"/>
          <w:sz w:val="28"/>
          <w:szCs w:val="28"/>
        </w:rPr>
      </w:pP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Le </w:t>
      </w:r>
      <w:proofErr w:type="gramStart"/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Service  d’éducation</w:t>
      </w:r>
      <w:proofErr w:type="gramEnd"/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 de Unifor offrira des séances d’informations pour les personnes intéressées aux dates suivantes :</w:t>
      </w:r>
    </w:p>
    <w:p w14:paraId="5706C88D" w14:textId="77777777" w:rsidR="001E46C5" w:rsidRPr="00982F8F" w:rsidRDefault="001E46C5" w:rsidP="001E46C5">
      <w:pPr>
        <w:pStyle w:val="ListParagraph"/>
        <w:numPr>
          <w:ilvl w:val="0"/>
          <w:numId w:val="1"/>
        </w:numPr>
        <w:spacing w:line="240" w:lineRule="exact"/>
        <w:rPr>
          <w:rFonts w:ascii="Times New Roman" w:eastAsiaTheme="minorEastAsia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Calibri" w:hAnsi="Times New Roman" w:cs="Times New Roman"/>
          <w:color w:val="201F1E"/>
          <w:sz w:val="28"/>
          <w:szCs w:val="28"/>
          <w:lang w:val="fr-CA"/>
        </w:rPr>
        <w:t>Le mardi 15 mars de midi à 13h;</w:t>
      </w:r>
    </w:p>
    <w:p w14:paraId="3A489F77" w14:textId="77777777" w:rsidR="001E46C5" w:rsidRPr="00982F8F" w:rsidRDefault="001E46C5" w:rsidP="001E46C5">
      <w:pPr>
        <w:pStyle w:val="ListParagraph"/>
        <w:numPr>
          <w:ilvl w:val="0"/>
          <w:numId w:val="1"/>
        </w:numPr>
        <w:spacing w:line="240" w:lineRule="exact"/>
        <w:rPr>
          <w:rFonts w:ascii="Times New Roman" w:eastAsiaTheme="minorEastAsia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Calibri" w:hAnsi="Times New Roman" w:cs="Times New Roman"/>
          <w:color w:val="201F1E"/>
          <w:sz w:val="28"/>
          <w:szCs w:val="28"/>
          <w:lang w:val="fr-CA"/>
        </w:rPr>
        <w:t>Le jeudi 17 mars de 17h à 18h;</w:t>
      </w:r>
    </w:p>
    <w:p w14:paraId="7ED7D9F3" w14:textId="77777777" w:rsidR="001E46C5" w:rsidRPr="00982F8F" w:rsidRDefault="001E46C5" w:rsidP="001E46C5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Calibri" w:hAnsi="Times New Roman" w:cs="Times New Roman"/>
          <w:color w:val="201F1E"/>
          <w:sz w:val="28"/>
          <w:szCs w:val="28"/>
          <w:lang w:val="fr-CA"/>
        </w:rPr>
        <w:t xml:space="preserve">Le samedi 26 mars de 10h à 11h. </w:t>
      </w:r>
    </w:p>
    <w:p w14:paraId="39D14E64" w14:textId="77777777" w:rsidR="001E46C5" w:rsidRPr="00982F8F" w:rsidRDefault="001E46C5" w:rsidP="001E46C5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</w:p>
    <w:p w14:paraId="2DB929C5" w14:textId="17ED3C2C" w:rsidR="001E46C5" w:rsidRPr="00982F8F" w:rsidRDefault="001E46C5" w:rsidP="001E46C5">
      <w:pPr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Retournez-moi les documents </w:t>
      </w:r>
      <w:r w:rsidR="00563B5D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>remplit au</w:t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 plus tard 29avril 2022 at 12 :00HNE</w:t>
      </w:r>
    </w:p>
    <w:p w14:paraId="3384436F" w14:textId="77777777" w:rsidR="001E46C5" w:rsidRPr="00982F8F" w:rsidRDefault="00F73500" w:rsidP="001E46C5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  <w:hyperlink r:id="rId7" w:history="1">
        <w:r w:rsidR="001E46C5" w:rsidRPr="00982F8F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fr-CA"/>
          </w:rPr>
          <w:t>Ada@unifor2002.org</w:t>
        </w:r>
      </w:hyperlink>
      <w:r w:rsidR="001E46C5"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 </w:t>
      </w:r>
    </w:p>
    <w:p w14:paraId="3969E1F4" w14:textId="741BBD22" w:rsidR="001E46C5" w:rsidRPr="00982F8F" w:rsidRDefault="001E46C5" w:rsidP="001E46C5">
      <w:pPr>
        <w:pStyle w:val="ListParagraph"/>
        <w:spacing w:line="240" w:lineRule="exact"/>
        <w:rPr>
          <w:rFonts w:ascii="Times New Roman" w:eastAsiaTheme="minorEastAsia" w:hAnsi="Times New Roman" w:cs="Times New Roman"/>
          <w:color w:val="201F1E"/>
          <w:sz w:val="28"/>
          <w:szCs w:val="28"/>
          <w:lang w:val="fr-CA"/>
        </w:rPr>
      </w:pPr>
    </w:p>
    <w:p w14:paraId="5BCCFDB2" w14:textId="04FB89B0" w:rsidR="001E46C5" w:rsidRPr="00982F8F" w:rsidRDefault="001E46C5" w:rsidP="00C425D7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ab/>
      </w:r>
    </w:p>
    <w:p w14:paraId="03832065" w14:textId="77777777" w:rsidR="001E46C5" w:rsidRPr="00982F8F" w:rsidRDefault="001E46C5" w:rsidP="00C425D7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</w:p>
    <w:p w14:paraId="20491365" w14:textId="2E79BFDE" w:rsidR="00C425D7" w:rsidRPr="00982F8F" w:rsidRDefault="00C425D7" w:rsidP="00C425D7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</w:p>
    <w:p w14:paraId="0FC267A4" w14:textId="463D3522" w:rsidR="00C425D7" w:rsidRPr="00982F8F" w:rsidRDefault="00C425D7" w:rsidP="00C425D7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Merci </w:t>
      </w:r>
    </w:p>
    <w:p w14:paraId="352C458D" w14:textId="4096ADD9" w:rsidR="00C425D7" w:rsidRPr="00982F8F" w:rsidRDefault="00C425D7" w:rsidP="00C425D7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  <w:r w:rsidRPr="00982F8F"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  <w:t xml:space="preserve">Ada </w:t>
      </w:r>
    </w:p>
    <w:p w14:paraId="665D92C7" w14:textId="7EFDE02D" w:rsidR="00C425D7" w:rsidRPr="00982F8F" w:rsidRDefault="00C425D7" w:rsidP="00C425D7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</w:p>
    <w:p w14:paraId="6C8E17CE" w14:textId="2234249C" w:rsidR="001E46C5" w:rsidRPr="00982F8F" w:rsidRDefault="001E46C5" w:rsidP="00C425D7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</w:p>
    <w:p w14:paraId="456D485E" w14:textId="77777777" w:rsidR="001E46C5" w:rsidRPr="00982F8F" w:rsidRDefault="001E46C5" w:rsidP="00C425D7">
      <w:pPr>
        <w:pStyle w:val="ListParagraph"/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</w:p>
    <w:p w14:paraId="5A89D98F" w14:textId="756C3A15" w:rsidR="00C425D7" w:rsidRPr="00982F8F" w:rsidRDefault="00C425D7" w:rsidP="3E612CD1">
      <w:pPr>
        <w:spacing w:line="240" w:lineRule="exact"/>
        <w:rPr>
          <w:rFonts w:ascii="Times New Roman" w:eastAsia="Times New Roman" w:hAnsi="Times New Roman" w:cs="Times New Roman"/>
          <w:color w:val="201F1E"/>
          <w:sz w:val="28"/>
          <w:szCs w:val="28"/>
          <w:lang w:val="fr-CA"/>
        </w:rPr>
      </w:pPr>
    </w:p>
    <w:p w14:paraId="53FD307D" w14:textId="333A04CD" w:rsidR="00C425D7" w:rsidRDefault="00C425D7" w:rsidP="3E612CD1">
      <w:pPr>
        <w:spacing w:line="240" w:lineRule="exact"/>
        <w:rPr>
          <w:rFonts w:ascii="Times New Roman" w:eastAsia="Times New Roman" w:hAnsi="Times New Roman" w:cs="Times New Roman"/>
          <w:color w:val="201F1E"/>
          <w:sz w:val="24"/>
          <w:szCs w:val="24"/>
          <w:lang w:val="fr-CA"/>
        </w:rPr>
      </w:pPr>
    </w:p>
    <w:p w14:paraId="53D6FAB2" w14:textId="77777777" w:rsidR="00C425D7" w:rsidRDefault="00C425D7" w:rsidP="3E612CD1">
      <w:pPr>
        <w:spacing w:line="240" w:lineRule="exact"/>
        <w:rPr>
          <w:rFonts w:ascii="Times New Roman" w:eastAsia="Times New Roman" w:hAnsi="Times New Roman" w:cs="Times New Roman"/>
          <w:color w:val="201F1E"/>
          <w:sz w:val="24"/>
          <w:szCs w:val="24"/>
          <w:lang w:val="fr-CA"/>
        </w:rPr>
      </w:pPr>
    </w:p>
    <w:p w14:paraId="136AC238" w14:textId="634C69DB" w:rsidR="3E612CD1" w:rsidRDefault="3E612CD1" w:rsidP="3E612CD1">
      <w:pPr>
        <w:spacing w:line="240" w:lineRule="exact"/>
        <w:rPr>
          <w:rFonts w:ascii="Times New Roman" w:eastAsia="Times New Roman" w:hAnsi="Times New Roman" w:cs="Times New Roman"/>
          <w:color w:val="201F1E"/>
          <w:sz w:val="24"/>
          <w:szCs w:val="24"/>
          <w:lang w:val="fr-CA"/>
        </w:rPr>
      </w:pPr>
    </w:p>
    <w:p w14:paraId="5B9D0E07" w14:textId="0404DD11" w:rsidR="3E612CD1" w:rsidRDefault="3E612CD1" w:rsidP="3E612CD1"/>
    <w:sectPr w:rsidR="3E612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76E9" w14:textId="77777777" w:rsidR="00F73500" w:rsidRDefault="00F73500" w:rsidP="001E46C5">
      <w:pPr>
        <w:spacing w:after="0" w:line="240" w:lineRule="auto"/>
      </w:pPr>
      <w:r>
        <w:separator/>
      </w:r>
    </w:p>
  </w:endnote>
  <w:endnote w:type="continuationSeparator" w:id="0">
    <w:p w14:paraId="0E8ACBA4" w14:textId="77777777" w:rsidR="00F73500" w:rsidRDefault="00F73500" w:rsidP="001E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5CD5" w14:textId="77777777" w:rsidR="001E46C5" w:rsidRDefault="001E4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00C7" w14:textId="77777777" w:rsidR="001E46C5" w:rsidRDefault="001E4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72C7" w14:textId="77777777" w:rsidR="001E46C5" w:rsidRDefault="001E4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B721" w14:textId="77777777" w:rsidR="00F73500" w:rsidRDefault="00F73500" w:rsidP="001E46C5">
      <w:pPr>
        <w:spacing w:after="0" w:line="240" w:lineRule="auto"/>
      </w:pPr>
      <w:r>
        <w:separator/>
      </w:r>
    </w:p>
  </w:footnote>
  <w:footnote w:type="continuationSeparator" w:id="0">
    <w:p w14:paraId="7C9FA31F" w14:textId="77777777" w:rsidR="00F73500" w:rsidRDefault="00F73500" w:rsidP="001E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F6E1" w14:textId="77777777" w:rsidR="001E46C5" w:rsidRDefault="001E4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2D8A" w14:textId="77777777" w:rsidR="001E46C5" w:rsidRDefault="001E4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DC53" w14:textId="77777777" w:rsidR="001E46C5" w:rsidRDefault="001E4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0A"/>
    <w:multiLevelType w:val="hybridMultilevel"/>
    <w:tmpl w:val="9DE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991"/>
    <w:multiLevelType w:val="multilevel"/>
    <w:tmpl w:val="09AE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41CA2"/>
    <w:multiLevelType w:val="hybridMultilevel"/>
    <w:tmpl w:val="42B0F0B8"/>
    <w:lvl w:ilvl="0" w:tplc="81D2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426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C5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05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B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74A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6D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E3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AF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C98912"/>
    <w:rsid w:val="00050883"/>
    <w:rsid w:val="001E46C5"/>
    <w:rsid w:val="00563B5D"/>
    <w:rsid w:val="008B73C1"/>
    <w:rsid w:val="00982F8F"/>
    <w:rsid w:val="00C425D7"/>
    <w:rsid w:val="00F73500"/>
    <w:rsid w:val="3E612CD1"/>
    <w:rsid w:val="75EC1383"/>
    <w:rsid w:val="7AC98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8912"/>
  <w15:chartTrackingRefBased/>
  <w15:docId w15:val="{2EC2394B-1F56-4D67-B42E-3F021F8F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5D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2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5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C5"/>
  </w:style>
  <w:style w:type="paragraph" w:styleId="Footer">
    <w:name w:val="footer"/>
    <w:basedOn w:val="Normal"/>
    <w:link w:val="FooterChar"/>
    <w:uiPriority w:val="99"/>
    <w:unhideWhenUsed/>
    <w:rsid w:val="001E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a@unifor2002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Zampini</dc:creator>
  <cp:keywords/>
  <dc:description/>
  <cp:lastModifiedBy>Ada Zampini</cp:lastModifiedBy>
  <cp:revision>3</cp:revision>
  <dcterms:created xsi:type="dcterms:W3CDTF">2022-02-16T00:53:00Z</dcterms:created>
  <dcterms:modified xsi:type="dcterms:W3CDTF">2022-02-16T20:25:00Z</dcterms:modified>
</cp:coreProperties>
</file>